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5D" w:rsidRDefault="00D434AE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0" w:name="_GoBack"/>
      <w:bookmarkEnd w:id="0"/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GEM STATE PAPER Info Sheet</w:t>
      </w:r>
    </w:p>
    <w:p w:rsidR="00D434AE" w:rsidRDefault="00D434AE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D434AE" w:rsidRPr="00D434AE" w:rsidRDefault="00D434AE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36"/>
          <w:szCs w:val="24"/>
        </w:rPr>
      </w:pPr>
      <w:r w:rsidRPr="00D434AE">
        <w:rPr>
          <w:rFonts w:ascii="Impact" w:eastAsia="Times New Roman" w:hAnsi="Impact" w:cs="Times New Roman"/>
          <w:color w:val="2F5496" w:themeColor="accent1" w:themeShade="BF"/>
          <w:sz w:val="36"/>
          <w:szCs w:val="24"/>
        </w:rPr>
        <w:t>SBPO19200186</w:t>
      </w:r>
    </w:p>
    <w:p w:rsidR="00AF1B5D" w:rsidRPr="000E6894" w:rsidRDefault="00D265DB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FACILITIES MRO</w:t>
      </w: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AF1B5D" w:rsidRPr="000E689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(</w:t>
      </w:r>
      <w:r w:rsidR="00AF1B5D" w:rsidRPr="000E6894">
        <w:rPr>
          <w:rFonts w:ascii="Impact" w:eastAsia="Times New Roman" w:hAnsi="Impact" w:cs="Times New Roman"/>
          <w:color w:val="2F5496" w:themeColor="accent1" w:themeShade="BF"/>
          <w:sz w:val="32"/>
          <w:szCs w:val="24"/>
        </w:rPr>
        <w:t>Maintenance, Repair and Operations)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0E6894" w:rsidRPr="00EA6AE4" w:rsidRDefault="000E6894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A6AE4" w:rsidRDefault="00D265DB" w:rsidP="00D265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  <w:r w:rsidRPr="00D434AE">
        <w:rPr>
          <w:rFonts w:eastAsia="Times New Roman" w:cs="Times New Roman"/>
          <w:color w:val="767171" w:themeColor="background2" w:themeShade="80"/>
          <w:sz w:val="28"/>
          <w:szCs w:val="24"/>
        </w:rPr>
        <w:t xml:space="preserve">The information provided in this Info Sheet is for </w:t>
      </w:r>
      <w:r w:rsidR="001F2890" w:rsidRPr="00D434AE">
        <w:rPr>
          <w:rFonts w:eastAsia="Times New Roman" w:cs="Times New Roman"/>
          <w:color w:val="767171" w:themeColor="background2" w:themeShade="80"/>
          <w:sz w:val="28"/>
          <w:szCs w:val="24"/>
        </w:rPr>
        <w:t>Gem State Paper &amp; Supply Co.</w:t>
      </w:r>
      <w:r w:rsidRPr="00D434AE">
        <w:rPr>
          <w:rFonts w:eastAsia="Times New Roman" w:cs="Times New Roman"/>
          <w:color w:val="767171" w:themeColor="background2" w:themeShade="80"/>
          <w:sz w:val="28"/>
          <w:szCs w:val="24"/>
        </w:rPr>
        <w:t xml:space="preserve"> only.  Information will vary on a contract by contract basis.</w:t>
      </w:r>
    </w:p>
    <w:p w:rsidR="009E294A" w:rsidRDefault="009E294A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Default="00AF1B5D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CATEGORY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D265DB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AWARDS</w:t>
      </w:r>
    </w:p>
    <w:p w:rsidR="00D434AE" w:rsidRDefault="00D434AE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tbl>
      <w:tblPr>
        <w:tblW w:w="7560" w:type="dxa"/>
        <w:tblInd w:w="1345" w:type="dxa"/>
        <w:tblLook w:val="04A0" w:firstRow="1" w:lastRow="0" w:firstColumn="1" w:lastColumn="0" w:noHBand="0" w:noVBand="1"/>
      </w:tblPr>
      <w:tblGrid>
        <w:gridCol w:w="2796"/>
        <w:gridCol w:w="4764"/>
      </w:tblGrid>
      <w:tr w:rsidR="00D434AE" w:rsidRPr="00A63368" w:rsidTr="00D434AE">
        <w:trPr>
          <w:trHeight w:val="42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4AE" w:rsidRPr="00A63368" w:rsidRDefault="00D434AE" w:rsidP="000A15D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Gem State Paper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:rsidR="00D434AE" w:rsidRPr="00A63368" w:rsidRDefault="00D434AE" w:rsidP="000A15D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Cat 9 Janitorial Supplies</w:t>
            </w:r>
          </w:p>
        </w:tc>
      </w:tr>
      <w:tr w:rsidR="00D434AE" w:rsidRPr="00A63368" w:rsidTr="00D434AE">
        <w:trPr>
          <w:trHeight w:val="30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4AE" w:rsidRPr="00A63368" w:rsidRDefault="00D434AE" w:rsidP="000A15D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 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D434AE" w:rsidRPr="00A63368" w:rsidRDefault="00D434AE" w:rsidP="000A15D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Cat 12 Batteries &amp; Flashlights</w:t>
            </w:r>
          </w:p>
        </w:tc>
      </w:tr>
    </w:tbl>
    <w:p w:rsidR="00C4276C" w:rsidRDefault="00C4276C" w:rsidP="005E4675">
      <w:pPr>
        <w:spacing w:after="0"/>
        <w:jc w:val="both"/>
      </w:pPr>
    </w:p>
    <w:p w:rsidR="00C4276C" w:rsidRDefault="00C4276C" w:rsidP="005E4675">
      <w:pPr>
        <w:spacing w:after="0"/>
        <w:jc w:val="both"/>
      </w:pPr>
    </w:p>
    <w:p w:rsidR="00D265DB" w:rsidRDefault="00D434AE" w:rsidP="00D265DB">
      <w:pPr>
        <w:spacing w:after="0"/>
        <w:jc w:val="center"/>
        <w:rPr>
          <w:rFonts w:ascii="Impact" w:hAnsi="Impact"/>
          <w:color w:val="2F5496" w:themeColor="accent1" w:themeShade="BF"/>
          <w:sz w:val="44"/>
          <w:szCs w:val="24"/>
        </w:rPr>
      </w:pPr>
      <w:r>
        <w:rPr>
          <w:rFonts w:ascii="Impact" w:hAnsi="Impact"/>
          <w:color w:val="2F5496" w:themeColor="accent1" w:themeShade="BF"/>
          <w:sz w:val="44"/>
          <w:szCs w:val="24"/>
        </w:rPr>
        <w:t>AWARDS BY AREA</w:t>
      </w:r>
    </w:p>
    <w:p w:rsidR="00D434AE" w:rsidRPr="00D265DB" w:rsidRDefault="00D434AE" w:rsidP="00D434AE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  <w:r>
        <w:rPr>
          <w:rFonts w:eastAsia="Times New Roman" w:cs="Times New Roman"/>
          <w:color w:val="767171" w:themeColor="background2" w:themeShade="80"/>
          <w:sz w:val="28"/>
          <w:szCs w:val="24"/>
        </w:rPr>
        <w:t>All Areas (A, B &amp; C) for all awarded categories.</w:t>
      </w:r>
    </w:p>
    <w:p w:rsidR="00AF1B5D" w:rsidRDefault="00AF1B5D" w:rsidP="005E4675">
      <w:pPr>
        <w:pStyle w:val="Heading1"/>
        <w:numPr>
          <w:ilvl w:val="0"/>
          <w:numId w:val="0"/>
        </w:numPr>
        <w:ind w:right="0"/>
        <w:jc w:val="both"/>
        <w:rPr>
          <w:rFonts w:asciiTheme="minorHAnsi" w:hAnsiTheme="minorHAnsi"/>
          <w:color w:val="auto"/>
        </w:rPr>
      </w:pPr>
    </w:p>
    <w:p w:rsidR="00D434AE" w:rsidRDefault="00D434AE" w:rsidP="00D434AE"/>
    <w:p w:rsidR="00D434AE" w:rsidRDefault="00D434AE" w:rsidP="00D434AE">
      <w:pPr>
        <w:spacing w:after="0"/>
        <w:jc w:val="center"/>
        <w:rPr>
          <w:rFonts w:ascii="Impact" w:hAnsi="Impact"/>
          <w:color w:val="2F5496" w:themeColor="accent1" w:themeShade="BF"/>
          <w:sz w:val="44"/>
          <w:szCs w:val="24"/>
        </w:rPr>
      </w:pPr>
      <w:bookmarkStart w:id="1" w:name="_Hlk530377362"/>
      <w:r>
        <w:rPr>
          <w:rFonts w:ascii="Impact" w:hAnsi="Impact"/>
          <w:color w:val="2F5496" w:themeColor="accent1" w:themeShade="BF"/>
          <w:sz w:val="44"/>
          <w:szCs w:val="24"/>
        </w:rPr>
        <w:t>CATEGORY DISCOUNTS:</w:t>
      </w:r>
    </w:p>
    <w:p w:rsidR="00D434AE" w:rsidRDefault="00D434AE" w:rsidP="00D434AE">
      <w:pPr>
        <w:ind w:right="-36"/>
        <w:jc w:val="both"/>
      </w:pPr>
      <w:r w:rsidRPr="00580111">
        <w:t xml:space="preserve">This percent discount will be the minimum allowable discount on </w:t>
      </w:r>
      <w:r>
        <w:t>Contract</w:t>
      </w:r>
      <w:r w:rsidRPr="00580111">
        <w:t xml:space="preserve"> purchases for all purchases </w:t>
      </w:r>
      <w:r>
        <w:t xml:space="preserve">in the designated Area, </w:t>
      </w:r>
      <w:r w:rsidRPr="00580111">
        <w:t xml:space="preserve">within </w:t>
      </w:r>
      <w:r>
        <w:t xml:space="preserve">that category. </w:t>
      </w:r>
      <w:r w:rsidRPr="00580111">
        <w:t xml:space="preserve">These discounts will be considered “Ceiling Pricing” in that a </w:t>
      </w:r>
      <w:r>
        <w:t>Contractor</w:t>
      </w:r>
      <w:r w:rsidRPr="00580111">
        <w:t xml:space="preserve"> </w:t>
      </w:r>
      <w:r>
        <w:t>may</w:t>
      </w:r>
      <w:r w:rsidRPr="00580111">
        <w:t xml:space="preserve"> increase the discount</w:t>
      </w:r>
      <w:r>
        <w:t>, or provide more advantageous pricing in any way</w:t>
      </w:r>
      <w:r w:rsidRPr="00580111">
        <w:t xml:space="preserve"> for any reason (example: high quantity, </w:t>
      </w:r>
      <w:r>
        <w:t>large</w:t>
      </w:r>
      <w:r w:rsidRPr="00580111">
        <w:t xml:space="preserve"> dollar</w:t>
      </w:r>
      <w:r>
        <w:t xml:space="preserve"> single purchase</w:t>
      </w:r>
      <w:r w:rsidRPr="00580111">
        <w:t xml:space="preserve">, </w:t>
      </w:r>
      <w:r>
        <w:t>etc.</w:t>
      </w:r>
      <w:r w:rsidRPr="00580111">
        <w:t xml:space="preserve">). </w:t>
      </w: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4230"/>
        <w:gridCol w:w="1800"/>
        <w:gridCol w:w="1800"/>
        <w:gridCol w:w="2070"/>
      </w:tblGrid>
      <w:tr w:rsidR="00D434AE" w:rsidRPr="00B92179" w:rsidTr="000A15DE">
        <w:trPr>
          <w:trHeight w:val="578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bookmarkEnd w:id="1"/>
          <w:p w:rsidR="00D434AE" w:rsidRPr="00B92179" w:rsidRDefault="00D434AE" w:rsidP="000A15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Mandatory Use Categories: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Area 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Area B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Area C</w:t>
            </w:r>
          </w:p>
        </w:tc>
      </w:tr>
      <w:tr w:rsidR="00D434AE" w:rsidRPr="00B92179" w:rsidTr="005A3EA2">
        <w:trPr>
          <w:trHeight w:val="398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4AE" w:rsidRPr="00B92179" w:rsidRDefault="00D434AE" w:rsidP="00D434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 Janitorial Supplies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4AE" w:rsidRPr="00B92179" w:rsidRDefault="00D434AE" w:rsidP="00D4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  <w:r w:rsidRPr="00B92179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2452">
              <w:rPr>
                <w:rFonts w:ascii="Calibri" w:eastAsia="Times New Roman" w:hAnsi="Calibri" w:cs="Times New Roman"/>
                <w:color w:val="000000"/>
              </w:rPr>
              <w:t>55%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2452">
              <w:rPr>
                <w:rFonts w:ascii="Calibri" w:eastAsia="Times New Roman" w:hAnsi="Calibri" w:cs="Times New Roman"/>
                <w:color w:val="000000"/>
              </w:rPr>
              <w:t>55%</w:t>
            </w:r>
          </w:p>
        </w:tc>
      </w:tr>
      <w:tr w:rsidR="00D434AE" w:rsidRPr="00B92179" w:rsidTr="000A15DE">
        <w:trPr>
          <w:trHeight w:val="293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4AE" w:rsidRPr="00B92179" w:rsidRDefault="00D434AE" w:rsidP="000A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4AE" w:rsidRPr="00B92179" w:rsidRDefault="00D434AE" w:rsidP="000A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4AE" w:rsidRPr="00B92179" w:rsidRDefault="00D434AE" w:rsidP="000A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4AE" w:rsidRPr="00B92179" w:rsidTr="00D434AE">
        <w:trPr>
          <w:trHeight w:val="538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Optional Use Categories: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Area 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Area B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21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Area C</w:t>
            </w:r>
          </w:p>
        </w:tc>
      </w:tr>
      <w:tr w:rsidR="00D434AE" w:rsidRPr="00B92179" w:rsidTr="000A15DE">
        <w:trPr>
          <w:trHeight w:val="445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2179">
              <w:rPr>
                <w:rFonts w:ascii="Calibri" w:eastAsia="Times New Roman" w:hAnsi="Calibri" w:cs="Times New Roman"/>
                <w:color w:val="000000"/>
              </w:rPr>
              <w:t>12. Batteries &amp; Flashlights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B92179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B92179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4AE" w:rsidRPr="00B92179" w:rsidRDefault="00D434AE" w:rsidP="000A1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B92179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</w:tr>
    </w:tbl>
    <w:p w:rsidR="00AF1B5D" w:rsidRPr="00E75100" w:rsidRDefault="00AF1B5D" w:rsidP="001F2890">
      <w:pPr>
        <w:spacing w:after="0" w:line="240" w:lineRule="auto"/>
        <w:ind w:left="2160" w:firstLine="720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lastRenderedPageBreak/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p w:rsidR="005E4675" w:rsidRDefault="005E4675" w:rsidP="005E4675">
      <w:pPr>
        <w:spacing w:after="0"/>
        <w:jc w:val="both"/>
        <w:rPr>
          <w:rFonts w:cs="Calibri"/>
          <w:b/>
          <w:spacing w:val="-3"/>
        </w:rPr>
      </w:pPr>
    </w:p>
    <w:p w:rsidR="00567ADC" w:rsidRPr="00D434AE" w:rsidRDefault="00D434AE" w:rsidP="00D265DB">
      <w:pPr>
        <w:spacing w:after="0"/>
        <w:rPr>
          <w:b/>
        </w:rPr>
      </w:pPr>
      <w:r w:rsidRPr="00D434AE">
        <w:rPr>
          <w:b/>
        </w:rPr>
        <w:t>MAIN</w:t>
      </w:r>
      <w:r w:rsidR="00567ADC" w:rsidRPr="00D434AE">
        <w:rPr>
          <w:b/>
        </w:rPr>
        <w:t xml:space="preserve"> POINT OF CONTACT:</w:t>
      </w:r>
      <w:r w:rsidRPr="00D434AE">
        <w:rPr>
          <w:b/>
        </w:rPr>
        <w:tab/>
      </w:r>
      <w:r w:rsidRPr="00D434AE">
        <w:rPr>
          <w:b/>
        </w:rPr>
        <w:tab/>
      </w:r>
      <w:r w:rsidRPr="00D434AE">
        <w:rPr>
          <w:b/>
        </w:rPr>
        <w:tab/>
      </w:r>
      <w:r w:rsidRPr="00D434AE">
        <w:rPr>
          <w:b/>
        </w:rPr>
        <w:tab/>
      </w:r>
      <w:r w:rsidRPr="00D434AE">
        <w:rPr>
          <w:b/>
        </w:rPr>
        <w:tab/>
      </w:r>
      <w:r w:rsidRPr="00D434AE">
        <w:rPr>
          <w:b/>
        </w:rPr>
        <w:tab/>
        <w:t>BACKUP POINT OF CONTACT:</w:t>
      </w:r>
    </w:p>
    <w:p w:rsidR="001F2890" w:rsidRPr="00D434AE" w:rsidRDefault="001F2890" w:rsidP="00567ADC">
      <w:pPr>
        <w:spacing w:after="0"/>
      </w:pPr>
      <w:r w:rsidRPr="00D434AE">
        <w:t xml:space="preserve">Deanna Comstock – </w:t>
      </w:r>
      <w:proofErr w:type="spellStart"/>
      <w:r w:rsidRPr="00D434AE">
        <w:t>Asst</w:t>
      </w:r>
      <w:proofErr w:type="spellEnd"/>
      <w:r w:rsidRPr="00D434AE">
        <w:t xml:space="preserve"> to VP of Sales</w:t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  <w:t>John Anderson – VP of Sales</w:t>
      </w:r>
    </w:p>
    <w:p w:rsidR="001F2890" w:rsidRPr="00D434AE" w:rsidRDefault="001F2890" w:rsidP="00567ADC">
      <w:pPr>
        <w:spacing w:after="0"/>
      </w:pPr>
      <w:r w:rsidRPr="00D434AE">
        <w:t>208-293-9309</w:t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  <w:t>208-293-9350</w:t>
      </w:r>
    </w:p>
    <w:p w:rsidR="00567ADC" w:rsidRPr="00D434AE" w:rsidRDefault="00E74D3D" w:rsidP="00567ADC">
      <w:pPr>
        <w:spacing w:after="0"/>
      </w:pPr>
      <w:hyperlink r:id="rId5" w:history="1">
        <w:r w:rsidR="00D434AE" w:rsidRPr="00D434AE">
          <w:rPr>
            <w:rStyle w:val="Hyperlink"/>
          </w:rPr>
          <w:t>dcomstock@gemstatepaper.com</w:t>
        </w:r>
      </w:hyperlink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</w:r>
      <w:r w:rsidR="00D434AE" w:rsidRPr="00D434AE">
        <w:tab/>
      </w:r>
      <w:hyperlink r:id="rId6" w:history="1">
        <w:r w:rsidR="00D434AE" w:rsidRPr="00D434AE">
          <w:rPr>
            <w:rStyle w:val="Hyperlink"/>
          </w:rPr>
          <w:t>janderson@gemstatepaper.com</w:t>
        </w:r>
      </w:hyperlink>
      <w:r w:rsidR="00D434AE" w:rsidRPr="00D434AE">
        <w:t xml:space="preserve"> </w:t>
      </w:r>
    </w:p>
    <w:p w:rsidR="00567ADC" w:rsidRPr="00D434AE" w:rsidRDefault="00567ADC" w:rsidP="00D265DB">
      <w:pPr>
        <w:spacing w:after="0"/>
      </w:pPr>
    </w:p>
    <w:p w:rsidR="00D265DB" w:rsidRPr="00D434AE" w:rsidRDefault="00D265DB" w:rsidP="00D434AE">
      <w:pPr>
        <w:spacing w:after="0"/>
        <w:jc w:val="center"/>
        <w:rPr>
          <w:b/>
        </w:rPr>
      </w:pPr>
      <w:r w:rsidRPr="00D434AE">
        <w:rPr>
          <w:b/>
        </w:rPr>
        <w:t>FOR INVOICING ISSUES:</w:t>
      </w:r>
    </w:p>
    <w:p w:rsidR="001F2890" w:rsidRPr="00D434AE" w:rsidRDefault="001F2890" w:rsidP="00D434AE">
      <w:pPr>
        <w:spacing w:after="0"/>
        <w:jc w:val="center"/>
      </w:pPr>
      <w:r w:rsidRPr="00D434AE">
        <w:t>Cathy Elston</w:t>
      </w:r>
    </w:p>
    <w:p w:rsidR="001F2890" w:rsidRPr="00D434AE" w:rsidRDefault="001F2890" w:rsidP="00D434AE">
      <w:pPr>
        <w:spacing w:after="0"/>
        <w:jc w:val="center"/>
      </w:pPr>
      <w:r w:rsidRPr="00D434AE">
        <w:t>208-293-9324</w:t>
      </w:r>
    </w:p>
    <w:p w:rsidR="00D265DB" w:rsidRDefault="001F2890" w:rsidP="00D434AE">
      <w:pPr>
        <w:spacing w:after="0"/>
        <w:jc w:val="center"/>
      </w:pPr>
      <w:r w:rsidRPr="00D434AE">
        <w:t>celston@gemstatepaper.com</w:t>
      </w:r>
    </w:p>
    <w:p w:rsidR="00D265DB" w:rsidRDefault="00D265DB" w:rsidP="006B14BF">
      <w:pPr>
        <w:spacing w:after="0"/>
        <w:jc w:val="both"/>
        <w:rPr>
          <w:b/>
        </w:rPr>
      </w:pPr>
    </w:p>
    <w:p w:rsidR="00D265DB" w:rsidRDefault="00D265DB" w:rsidP="006B14BF">
      <w:pPr>
        <w:spacing w:after="0"/>
        <w:jc w:val="both"/>
        <w:rPr>
          <w:b/>
        </w:rPr>
      </w:pPr>
    </w:p>
    <w:p w:rsidR="00D265DB" w:rsidRPr="00D265DB" w:rsidRDefault="00D265DB" w:rsidP="00567AD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D265DB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PHYSICAL LOCATIONS:</w:t>
      </w:r>
    </w:p>
    <w:p w:rsidR="00D434AE" w:rsidRPr="00D434AE" w:rsidRDefault="00D434AE" w:rsidP="00D265DB">
      <w:pPr>
        <w:spacing w:after="0"/>
      </w:pPr>
    </w:p>
    <w:p w:rsidR="001F2890" w:rsidRPr="00D434AE" w:rsidRDefault="001F2890" w:rsidP="00D265DB">
      <w:pPr>
        <w:spacing w:after="0"/>
      </w:pPr>
      <w:r w:rsidRPr="00D434AE">
        <w:rPr>
          <w:b/>
        </w:rPr>
        <w:t>Twin Falls:</w:t>
      </w:r>
      <w:r w:rsidRPr="00D434AE">
        <w:t xml:space="preserve"> 1801 Highland Ave East, Twin Falls, ID 83301 / 208-733-6081 / 1-800-727-2737 / Fax:734-9870</w:t>
      </w:r>
    </w:p>
    <w:p w:rsidR="00D434AE" w:rsidRPr="00D434AE" w:rsidRDefault="00D434AE" w:rsidP="00D265DB">
      <w:pPr>
        <w:spacing w:after="0"/>
      </w:pPr>
    </w:p>
    <w:p w:rsidR="001F2890" w:rsidRPr="00D434AE" w:rsidRDefault="001F2890" w:rsidP="00D265DB">
      <w:pPr>
        <w:spacing w:after="0"/>
      </w:pPr>
      <w:r w:rsidRPr="00D434AE">
        <w:rPr>
          <w:b/>
        </w:rPr>
        <w:t>Boise:</w:t>
      </w:r>
      <w:r w:rsidRPr="00D434AE">
        <w:t xml:space="preserve"> 10189 W Emerald, Boise, ID 83704 / 208-658-0449 / 1-877-421-7958/ Fax: 658-0471</w:t>
      </w:r>
    </w:p>
    <w:p w:rsidR="00D434AE" w:rsidRPr="00D434AE" w:rsidRDefault="00D434AE" w:rsidP="00D265DB">
      <w:pPr>
        <w:spacing w:after="0"/>
      </w:pPr>
    </w:p>
    <w:p w:rsidR="00D265DB" w:rsidRPr="00D434AE" w:rsidRDefault="001F2890" w:rsidP="00D265DB">
      <w:pPr>
        <w:spacing w:after="0"/>
      </w:pPr>
      <w:r w:rsidRPr="00D434AE">
        <w:rPr>
          <w:b/>
        </w:rPr>
        <w:t>Pocatello:</w:t>
      </w:r>
      <w:r w:rsidRPr="00D434AE">
        <w:t xml:space="preserve"> 245 W Alameda, Pocatello, ID 83201 / 208-232-6966 / 1-877-421-7958 / Fax: 208-232-4497</w:t>
      </w:r>
    </w:p>
    <w:p w:rsidR="00D265DB" w:rsidRPr="00D434AE" w:rsidRDefault="00D265DB" w:rsidP="006B14BF">
      <w:pPr>
        <w:spacing w:after="0"/>
        <w:jc w:val="both"/>
        <w:rPr>
          <w:b/>
        </w:rPr>
      </w:pPr>
    </w:p>
    <w:p w:rsidR="00567ADC" w:rsidRPr="00D434AE" w:rsidRDefault="00567ADC" w:rsidP="006B14BF">
      <w:pPr>
        <w:spacing w:after="0"/>
        <w:jc w:val="both"/>
        <w:rPr>
          <w:b/>
        </w:rPr>
      </w:pPr>
    </w:p>
    <w:p w:rsidR="00D265DB" w:rsidRPr="00D434AE" w:rsidRDefault="00567ADC" w:rsidP="00567AD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D434AE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ORDERING INFORMATION:</w:t>
      </w:r>
    </w:p>
    <w:p w:rsidR="00567ADC" w:rsidRPr="00D434AE" w:rsidRDefault="00567ADC" w:rsidP="006B14BF">
      <w:pPr>
        <w:spacing w:after="0"/>
        <w:jc w:val="both"/>
        <w:rPr>
          <w:b/>
        </w:rPr>
      </w:pPr>
    </w:p>
    <w:p w:rsidR="00567ADC" w:rsidRPr="00D434AE" w:rsidRDefault="00567ADC" w:rsidP="00567ADC">
      <w:pPr>
        <w:spacing w:after="0"/>
        <w:rPr>
          <w:b/>
        </w:rPr>
      </w:pPr>
      <w:r w:rsidRPr="00D434AE">
        <w:rPr>
          <w:b/>
        </w:rPr>
        <w:t>HOW TO PLACE AN ORDER ONLINE:</w:t>
      </w:r>
    </w:p>
    <w:p w:rsidR="00567ADC" w:rsidRPr="00D434AE" w:rsidRDefault="001A2517" w:rsidP="00567ADC">
      <w:pPr>
        <w:spacing w:after="0"/>
      </w:pPr>
      <w:r w:rsidRPr="00D434AE">
        <w:t>V</w:t>
      </w:r>
      <w:r w:rsidR="001F2890" w:rsidRPr="00D434AE">
        <w:t xml:space="preserve">isit our website at </w:t>
      </w:r>
      <w:hyperlink r:id="rId7" w:history="1">
        <w:r w:rsidR="001F2890" w:rsidRPr="00D434AE">
          <w:rPr>
            <w:rStyle w:val="Hyperlink"/>
          </w:rPr>
          <w:t>www.gemstatedirect.com</w:t>
        </w:r>
      </w:hyperlink>
      <w:r w:rsidRPr="00D434AE">
        <w:t xml:space="preserve"> and</w:t>
      </w:r>
      <w:r w:rsidR="001F2890" w:rsidRPr="00D434AE">
        <w:t xml:space="preserve"> request login</w:t>
      </w:r>
      <w:r w:rsidRPr="00D434AE">
        <w:t>. Once login as a State of Idaho customer has been set up they will have the ability to view items and discounted pricing</w:t>
      </w:r>
      <w:r w:rsidR="00022B59" w:rsidRPr="00D434AE">
        <w:t>, enter their o</w:t>
      </w:r>
      <w:r w:rsidR="000F67EB" w:rsidRPr="00D434AE">
        <w:t>rder and also have the option to</w:t>
      </w:r>
      <w:r w:rsidR="00022B59" w:rsidRPr="00D434AE">
        <w:t xml:space="preserve"> charge or pay with a credit card</w:t>
      </w:r>
      <w:r w:rsidRPr="00D434AE">
        <w:t xml:space="preserve">. </w:t>
      </w:r>
    </w:p>
    <w:p w:rsidR="00567ADC" w:rsidRPr="00D434AE" w:rsidRDefault="00567ADC" w:rsidP="006B14BF">
      <w:pPr>
        <w:spacing w:after="0"/>
        <w:jc w:val="both"/>
        <w:rPr>
          <w:b/>
        </w:rPr>
      </w:pPr>
    </w:p>
    <w:p w:rsidR="00567ADC" w:rsidRPr="00D434AE" w:rsidRDefault="00567ADC" w:rsidP="00567ADC">
      <w:pPr>
        <w:spacing w:after="0"/>
        <w:rPr>
          <w:b/>
        </w:rPr>
      </w:pPr>
      <w:r w:rsidRPr="00D434AE">
        <w:rPr>
          <w:b/>
        </w:rPr>
        <w:t>HOW TO PLACE AN ORDER OVER THE PHONE:</w:t>
      </w:r>
    </w:p>
    <w:p w:rsidR="00567ADC" w:rsidRPr="00D434AE" w:rsidRDefault="001F2890" w:rsidP="00567ADC">
      <w:pPr>
        <w:spacing w:after="0"/>
      </w:pPr>
      <w:r w:rsidRPr="00D434AE">
        <w:t xml:space="preserve">Call nearest location to ordering agency at phone number </w:t>
      </w:r>
      <w:r w:rsidR="00022B59" w:rsidRPr="00D434AE">
        <w:t>provided and</w:t>
      </w:r>
      <w:r w:rsidRPr="00D434AE">
        <w:t xml:space="preserve"> our customer service staff will be happy to help with placing the</w:t>
      </w:r>
      <w:r w:rsidR="00022B59" w:rsidRPr="00D434AE">
        <w:t>ir</w:t>
      </w:r>
      <w:r w:rsidRPr="00D434AE">
        <w:t xml:space="preserve"> order.</w:t>
      </w:r>
    </w:p>
    <w:p w:rsidR="00567ADC" w:rsidRPr="00D434AE" w:rsidRDefault="00567ADC" w:rsidP="00567ADC">
      <w:pPr>
        <w:spacing w:after="0"/>
      </w:pPr>
    </w:p>
    <w:p w:rsidR="00567ADC" w:rsidRPr="00D434AE" w:rsidRDefault="00567ADC" w:rsidP="00567ADC">
      <w:pPr>
        <w:spacing w:after="0"/>
        <w:rPr>
          <w:b/>
        </w:rPr>
      </w:pPr>
      <w:r w:rsidRPr="00D434AE">
        <w:rPr>
          <w:b/>
        </w:rPr>
        <w:t>HOW TO PLACE AN ORDER VIA FAX:</w:t>
      </w:r>
    </w:p>
    <w:p w:rsidR="00567ADC" w:rsidRPr="00D434AE" w:rsidRDefault="001A2517" w:rsidP="00567ADC">
      <w:pPr>
        <w:spacing w:after="0"/>
      </w:pPr>
      <w:r w:rsidRPr="00D434AE">
        <w:t xml:space="preserve">State agencies can use the number for applicable district provided above to place orders via fax. </w:t>
      </w:r>
    </w:p>
    <w:p w:rsidR="00567ADC" w:rsidRPr="00D434AE" w:rsidRDefault="00567ADC" w:rsidP="00567ADC">
      <w:pPr>
        <w:spacing w:after="0"/>
      </w:pPr>
    </w:p>
    <w:p w:rsidR="00567ADC" w:rsidRPr="00D434AE" w:rsidRDefault="00567ADC" w:rsidP="00567ADC">
      <w:pPr>
        <w:spacing w:after="0"/>
        <w:rPr>
          <w:b/>
        </w:rPr>
      </w:pPr>
      <w:r w:rsidRPr="00D434AE">
        <w:rPr>
          <w:b/>
        </w:rPr>
        <w:t>HOW TO PLACE AN ORDER IN PERSON:</w:t>
      </w:r>
    </w:p>
    <w:p w:rsidR="00567ADC" w:rsidRDefault="001A2517" w:rsidP="00567ADC">
      <w:pPr>
        <w:spacing w:after="0"/>
      </w:pPr>
      <w:r w:rsidRPr="00D434AE">
        <w:t>State agencies can visit the nearest Gem State Paper &amp; Supply store front at the address above to place</w:t>
      </w:r>
      <w:r w:rsidR="00022B59" w:rsidRPr="00D434AE">
        <w:t xml:space="preserve"> or pick up</w:t>
      </w:r>
      <w:r w:rsidRPr="00D434AE">
        <w:t xml:space="preserve"> orders in person</w:t>
      </w:r>
      <w:r w:rsidR="00022B59" w:rsidRPr="00D434AE">
        <w:t>.</w:t>
      </w:r>
    </w:p>
    <w:p w:rsidR="00D265DB" w:rsidRDefault="00D265DB" w:rsidP="006B14BF">
      <w:pPr>
        <w:spacing w:after="0"/>
        <w:jc w:val="both"/>
        <w:rPr>
          <w:b/>
        </w:rPr>
      </w:pPr>
    </w:p>
    <w:p w:rsidR="00D265DB" w:rsidRDefault="00D265DB" w:rsidP="006B14BF">
      <w:pPr>
        <w:spacing w:after="0"/>
        <w:jc w:val="both"/>
        <w:rPr>
          <w:b/>
        </w:rPr>
      </w:pPr>
    </w:p>
    <w:p w:rsidR="00D265DB" w:rsidRDefault="00D265DB" w:rsidP="006B14BF">
      <w:pPr>
        <w:spacing w:after="0"/>
        <w:jc w:val="both"/>
        <w:rPr>
          <w:b/>
        </w:rPr>
      </w:pPr>
    </w:p>
    <w:p w:rsidR="00D265DB" w:rsidRPr="00567ADC" w:rsidRDefault="00567ADC" w:rsidP="00567AD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567AD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CATEGORY DESCRIPTIONS:</w:t>
      </w:r>
    </w:p>
    <w:p w:rsidR="00567ADC" w:rsidRDefault="00567ADC" w:rsidP="006B14BF">
      <w:pPr>
        <w:spacing w:after="0"/>
        <w:jc w:val="both"/>
        <w:rPr>
          <w:b/>
        </w:rPr>
      </w:pPr>
    </w:p>
    <w:p w:rsidR="00567ADC" w:rsidRDefault="00567ADC" w:rsidP="00567ADC">
      <w:pPr>
        <w:spacing w:after="0"/>
        <w:jc w:val="both"/>
      </w:pPr>
      <w:r>
        <w:t>Allowable products for each category are detailed below:</w:t>
      </w:r>
    </w:p>
    <w:p w:rsidR="00567ADC" w:rsidRPr="001963C5" w:rsidRDefault="00567ADC" w:rsidP="00567ADC">
      <w:pPr>
        <w:spacing w:after="0"/>
        <w:jc w:val="both"/>
      </w:pPr>
    </w:p>
    <w:p w:rsidR="00567ADC" w:rsidRPr="001963C5" w:rsidRDefault="00567ADC" w:rsidP="00567ADC">
      <w:pPr>
        <w:spacing w:after="0"/>
        <w:rPr>
          <w:b/>
        </w:rPr>
      </w:pPr>
      <w:r w:rsidRPr="001963C5">
        <w:rPr>
          <w:b/>
        </w:rPr>
        <w:t>MANDATORY USE CATEGORIES:</w:t>
      </w: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  <w:b/>
          <w:color w:val="auto"/>
        </w:rPr>
      </w:pP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CATEGORY </w:t>
      </w:r>
      <w:r w:rsidRPr="00580111">
        <w:rPr>
          <w:rFonts w:asciiTheme="minorHAnsi" w:hAnsiTheme="minorHAnsi"/>
          <w:b/>
        </w:rPr>
        <w:t xml:space="preserve">9. Janitorial Supplies: </w:t>
      </w:r>
      <w:r w:rsidRPr="00AF2B90">
        <w:rPr>
          <w:rFonts w:asciiTheme="minorHAnsi" w:hAnsiTheme="minorHAnsi"/>
          <w:i/>
        </w:rPr>
        <w:t>UNSPSC Codes 4713 and 4712</w:t>
      </w: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</w:rPr>
      </w:pPr>
      <w:bookmarkStart w:id="2" w:name="_Hlk497118964"/>
      <w:r w:rsidRPr="00580111">
        <w:rPr>
          <w:rFonts w:asciiTheme="minorHAnsi" w:hAnsiTheme="minorHAnsi"/>
        </w:rPr>
        <w:t>The products allowed in this category include but are not limited to</w:t>
      </w:r>
      <w:r>
        <w:rPr>
          <w:rFonts w:asciiTheme="minorHAnsi" w:hAnsiTheme="minorHAnsi"/>
        </w:rPr>
        <w:t xml:space="preserve">: </w:t>
      </w:r>
      <w:r w:rsidRPr="00580111">
        <w:rPr>
          <w:rFonts w:asciiTheme="minorHAnsi" w:hAnsiTheme="minorHAnsi"/>
        </w:rPr>
        <w:t xml:space="preserve">cleaning agents, floor sweepers/scrubbers, floor machine pads, polishes, dusters, dust pans, trash cans, plungers, steam cleaners, vacuums, mops, brooms, squeegees, ash trays, cleaning equipment, cleaning rags, sponges, scouring pads, urinal/toilet accessories, </w:t>
      </w:r>
      <w:r>
        <w:rPr>
          <w:rFonts w:asciiTheme="minorHAnsi" w:hAnsiTheme="minorHAnsi"/>
        </w:rPr>
        <w:t xml:space="preserve">air </w:t>
      </w:r>
      <w:r w:rsidRPr="00580111">
        <w:rPr>
          <w:rFonts w:asciiTheme="minorHAnsi" w:hAnsiTheme="minorHAnsi"/>
        </w:rPr>
        <w:t xml:space="preserve">hand dryers, air fresheners, drain cleaners, spill kits, cleaning cloths/wipes, </w:t>
      </w:r>
      <w:r>
        <w:rPr>
          <w:rFonts w:asciiTheme="minorHAnsi" w:hAnsiTheme="minorHAnsi"/>
        </w:rPr>
        <w:t>and granular absorbents</w:t>
      </w:r>
      <w:r w:rsidRPr="00580111">
        <w:rPr>
          <w:rFonts w:asciiTheme="minorHAnsi" w:hAnsiTheme="minorHAnsi"/>
        </w:rPr>
        <w:t xml:space="preserve">.  </w:t>
      </w:r>
      <w:r w:rsidRPr="005C1101">
        <w:rPr>
          <w:rFonts w:asciiTheme="minorHAnsi" w:hAnsiTheme="minorHAnsi"/>
          <w:b/>
        </w:rPr>
        <w:t>EXCLUDED: laundry, ware washing, and janitorial chemical management systems and all products related to Category 11 – Paper/Plastic Products.  No installation, maintenance, janitorial or repair services are included.</w:t>
      </w:r>
    </w:p>
    <w:bookmarkEnd w:id="2"/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</w:rPr>
      </w:pPr>
    </w:p>
    <w:p w:rsidR="00567ADC" w:rsidRPr="007641E9" w:rsidRDefault="00567ADC" w:rsidP="00567ADC">
      <w:pPr>
        <w:pStyle w:val="BodyText"/>
        <w:ind w:right="0"/>
        <w:jc w:val="both"/>
        <w:rPr>
          <w:rFonts w:asciiTheme="minorHAnsi" w:hAnsiTheme="minorHAnsi"/>
          <w:color w:val="auto"/>
        </w:rPr>
      </w:pPr>
    </w:p>
    <w:p w:rsidR="00567ADC" w:rsidRDefault="00567ADC" w:rsidP="00567ADC">
      <w:pPr>
        <w:pStyle w:val="BodyText"/>
        <w:ind w:right="0"/>
        <w:jc w:val="both"/>
        <w:rPr>
          <w:rFonts w:asciiTheme="minorHAnsi" w:hAnsiTheme="minorHAnsi"/>
          <w:b/>
          <w:color w:val="auto"/>
        </w:rPr>
      </w:pPr>
      <w:r w:rsidRPr="007641E9">
        <w:rPr>
          <w:rFonts w:asciiTheme="minorHAnsi" w:hAnsiTheme="minorHAnsi"/>
          <w:b/>
          <w:color w:val="auto"/>
        </w:rPr>
        <w:t>OPTIONAL USE CATEGORIES:</w:t>
      </w:r>
    </w:p>
    <w:p w:rsidR="00567ADC" w:rsidRPr="009B0736" w:rsidRDefault="00567ADC" w:rsidP="00567ADC">
      <w:pPr>
        <w:pStyle w:val="BodyText"/>
        <w:ind w:right="0"/>
        <w:jc w:val="both"/>
        <w:rPr>
          <w:rFonts w:asciiTheme="minorHAnsi" w:hAnsiTheme="minorHAnsi"/>
          <w:color w:val="auto"/>
        </w:rPr>
      </w:pPr>
      <w:r w:rsidRPr="009B0736">
        <w:rPr>
          <w:rFonts w:asciiTheme="minorHAnsi" w:hAnsiTheme="minorHAnsi"/>
          <w:color w:val="auto"/>
        </w:rPr>
        <w:t>Optional use categories will not be m</w:t>
      </w:r>
      <w:r>
        <w:rPr>
          <w:rFonts w:asciiTheme="minorHAnsi" w:hAnsiTheme="minorHAnsi"/>
          <w:color w:val="auto"/>
        </w:rPr>
        <w:t>andatory use for state agencies.</w:t>
      </w:r>
    </w:p>
    <w:p w:rsidR="00567ADC" w:rsidRPr="007641E9" w:rsidRDefault="00567ADC" w:rsidP="00567ADC">
      <w:pPr>
        <w:pStyle w:val="BodyText"/>
        <w:ind w:right="0"/>
        <w:jc w:val="both"/>
        <w:rPr>
          <w:rFonts w:asciiTheme="minorHAnsi" w:hAnsiTheme="minorHAnsi"/>
          <w:b/>
          <w:color w:val="auto"/>
        </w:rPr>
      </w:pP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CATEGORY 1</w:t>
      </w:r>
      <w:r w:rsidRPr="00A864F4">
        <w:rPr>
          <w:rFonts w:asciiTheme="minorHAnsi" w:hAnsiTheme="minorHAnsi"/>
          <w:b/>
        </w:rPr>
        <w:t xml:space="preserve">2. Batteries &amp; </w:t>
      </w:r>
      <w:r w:rsidRPr="00094680">
        <w:rPr>
          <w:rFonts w:asciiTheme="minorHAnsi" w:hAnsiTheme="minorHAnsi"/>
          <w:b/>
        </w:rPr>
        <w:t>Flashlights:</w:t>
      </w:r>
      <w:r w:rsidRPr="00094680">
        <w:rPr>
          <w:rFonts w:asciiTheme="minorHAnsi" w:hAnsiTheme="minorHAnsi"/>
        </w:rPr>
        <w:t xml:space="preserve"> </w:t>
      </w:r>
      <w:r w:rsidRPr="00094680">
        <w:rPr>
          <w:rFonts w:asciiTheme="minorHAnsi" w:hAnsiTheme="minorHAnsi"/>
          <w:i/>
        </w:rPr>
        <w:t>UNSPNC Codes 26111702</w:t>
      </w:r>
      <w:r>
        <w:rPr>
          <w:rFonts w:asciiTheme="minorHAnsi" w:hAnsiTheme="minorHAnsi"/>
          <w:i/>
        </w:rPr>
        <w:t>, 39111610</w:t>
      </w:r>
      <w:r w:rsidRPr="00A864F4">
        <w:rPr>
          <w:rFonts w:asciiTheme="minorHAnsi" w:hAnsiTheme="minorHAnsi"/>
          <w:i/>
        </w:rPr>
        <w:t xml:space="preserve"> </w:t>
      </w:r>
    </w:p>
    <w:p w:rsidR="00567ADC" w:rsidRPr="005C1101" w:rsidRDefault="00567ADC" w:rsidP="00567ADC">
      <w:pPr>
        <w:pStyle w:val="BodyText"/>
        <w:ind w:right="0"/>
        <w:jc w:val="both"/>
        <w:rPr>
          <w:rFonts w:asciiTheme="minorHAnsi" w:hAnsiTheme="minorHAnsi"/>
          <w:b/>
        </w:rPr>
      </w:pPr>
      <w:r w:rsidRPr="00580111">
        <w:rPr>
          <w:rFonts w:asciiTheme="minorHAnsi" w:hAnsiTheme="minorHAnsi"/>
        </w:rPr>
        <w:t>The products allowed in this category include but are not limited to</w:t>
      </w:r>
      <w:r>
        <w:rPr>
          <w:rFonts w:asciiTheme="minorHAnsi" w:hAnsiTheme="minorHAnsi"/>
        </w:rPr>
        <w:t xml:space="preserve">: Standard batteries (AA, AAA, C, D, 9-volt etc.), lithium Ion batteries, specialty batteries, flashlights, portable lighting, etc. </w:t>
      </w:r>
      <w:r w:rsidRPr="005C1101">
        <w:rPr>
          <w:rFonts w:asciiTheme="minorHAnsi" w:hAnsiTheme="minorHAnsi"/>
          <w:b/>
        </w:rPr>
        <w:t xml:space="preserve">EXCLUDED: Automotive related products and light towers. </w:t>
      </w:r>
      <w:r w:rsidRPr="005C1101">
        <w:rPr>
          <w:rFonts w:asciiTheme="minorHAnsi" w:hAnsiTheme="minorHAnsi"/>
          <w:b/>
          <w:color w:val="auto"/>
        </w:rPr>
        <w:t>No installation, maintenance or repair services are included.</w:t>
      </w:r>
    </w:p>
    <w:p w:rsidR="00567ADC" w:rsidRDefault="00567ADC" w:rsidP="00567ADC">
      <w:pPr>
        <w:pStyle w:val="BodyText"/>
        <w:ind w:right="0"/>
        <w:jc w:val="both"/>
        <w:rPr>
          <w:rFonts w:asciiTheme="minorHAnsi" w:hAnsiTheme="minorHAnsi"/>
        </w:rPr>
      </w:pP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</w:rPr>
      </w:pPr>
    </w:p>
    <w:p w:rsidR="00D265DB" w:rsidRDefault="00D265DB" w:rsidP="006B14BF">
      <w:pPr>
        <w:spacing w:after="0"/>
        <w:jc w:val="both"/>
        <w:rPr>
          <w:b/>
        </w:rPr>
      </w:pPr>
    </w:p>
    <w:p w:rsidR="006B14BF" w:rsidRDefault="006B14BF" w:rsidP="006B14BF">
      <w:pPr>
        <w:spacing w:after="0"/>
        <w:jc w:val="both"/>
        <w:rPr>
          <w:b/>
        </w:rPr>
      </w:pPr>
      <w:r w:rsidRPr="002655FA">
        <w:rPr>
          <w:b/>
        </w:rPr>
        <w:t>AREAS:</w:t>
      </w:r>
    </w:p>
    <w:p w:rsidR="002655FA" w:rsidRPr="002655FA" w:rsidRDefault="002655FA" w:rsidP="006B14BF">
      <w:pPr>
        <w:spacing w:after="0"/>
        <w:jc w:val="both"/>
      </w:pPr>
      <w:r w:rsidRPr="002655FA">
        <w:t>Areas are demonstrated by the map below:</w:t>
      </w:r>
    </w:p>
    <w:p w:rsidR="006B14BF" w:rsidRDefault="002655FA" w:rsidP="003228D5">
      <w:pPr>
        <w:spacing w:after="0"/>
        <w:ind w:left="900"/>
      </w:pPr>
      <w:r w:rsidRPr="00580111">
        <w:rPr>
          <w:noProof/>
        </w:rPr>
        <w:lastRenderedPageBreak/>
        <w:drawing>
          <wp:inline distT="0" distB="0" distL="0" distR="0" wp14:anchorId="034C70FA" wp14:editId="2696DE32">
            <wp:extent cx="5676900" cy="877736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598" cy="879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4BF" w:rsidSect="00D434AE">
      <w:pgSz w:w="12240" w:h="15840"/>
      <w:pgMar w:top="144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22B59"/>
    <w:rsid w:val="000E6894"/>
    <w:rsid w:val="000F67EB"/>
    <w:rsid w:val="001A2517"/>
    <w:rsid w:val="001F2890"/>
    <w:rsid w:val="002655FA"/>
    <w:rsid w:val="003228D5"/>
    <w:rsid w:val="00403C5D"/>
    <w:rsid w:val="00450520"/>
    <w:rsid w:val="004D0994"/>
    <w:rsid w:val="00567ADC"/>
    <w:rsid w:val="005C1101"/>
    <w:rsid w:val="005E4675"/>
    <w:rsid w:val="006B14BF"/>
    <w:rsid w:val="00701C1C"/>
    <w:rsid w:val="00851CD5"/>
    <w:rsid w:val="0093214E"/>
    <w:rsid w:val="009578C1"/>
    <w:rsid w:val="00970821"/>
    <w:rsid w:val="009E294A"/>
    <w:rsid w:val="00AF1B5D"/>
    <w:rsid w:val="00BB537A"/>
    <w:rsid w:val="00C13452"/>
    <w:rsid w:val="00C4276C"/>
    <w:rsid w:val="00C752C9"/>
    <w:rsid w:val="00D265DB"/>
    <w:rsid w:val="00D434AE"/>
    <w:rsid w:val="00D76CD0"/>
    <w:rsid w:val="00DC0169"/>
    <w:rsid w:val="00E74D3D"/>
    <w:rsid w:val="00EA158A"/>
    <w:rsid w:val="00EA6AE4"/>
    <w:rsid w:val="00F02B58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A1F5F-12D7-4B23-B5C3-BB8ED3FD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B5D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1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34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emstate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derson@gemstatepaper.com" TargetMode="External"/><Relationship Id="rId5" Type="http://schemas.openxmlformats.org/officeDocument/2006/relationships/hyperlink" Target="mailto:dcomstock@gemstatepap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Quignon</dc:creator>
  <cp:keywords/>
  <dc:description/>
  <cp:lastModifiedBy>Arianne Quignon</cp:lastModifiedBy>
  <cp:revision>2</cp:revision>
  <dcterms:created xsi:type="dcterms:W3CDTF">2018-11-27T18:19:00Z</dcterms:created>
  <dcterms:modified xsi:type="dcterms:W3CDTF">2018-11-27T18:19:00Z</dcterms:modified>
</cp:coreProperties>
</file>