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C8AC" w14:textId="77777777" w:rsidR="00BD02F1" w:rsidRPr="007917AA" w:rsidRDefault="00BD02F1" w:rsidP="00F07425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Wireless Data, Voice, and Accessories</w:t>
      </w:r>
    </w:p>
    <w:p w14:paraId="0CD0671F" w14:textId="43E1E6A8" w:rsidR="00BD02F1" w:rsidRPr="007917AA" w:rsidRDefault="00BD02F1" w:rsidP="00F07425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Contract Instructions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for Cello Partnership</w:t>
      </w:r>
      <w:r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,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d/b/a Verizon Wireless</w:t>
      </w:r>
    </w:p>
    <w:p w14:paraId="3210D4AC" w14:textId="77777777" w:rsidR="00BD02F1" w:rsidRPr="007917AA" w:rsidRDefault="00BD02F1" w:rsidP="00F07425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State of Idaho</w:t>
      </w:r>
    </w:p>
    <w:p w14:paraId="162CE428" w14:textId="30B7B7FC" w:rsidR="00024213" w:rsidRDefault="00907605" w:rsidP="00F07425"/>
    <w:p w14:paraId="6BB6CFE4" w14:textId="77777777" w:rsidR="00BD02F1" w:rsidRPr="001C7BF9" w:rsidRDefault="00BD02F1" w:rsidP="00F07425">
      <w:pPr>
        <w:spacing w:after="0" w:line="240" w:lineRule="auto"/>
        <w:ind w:left="-450" w:right="-900"/>
        <w:rPr>
          <w:b/>
          <w:bCs/>
        </w:rPr>
      </w:pPr>
      <w:r w:rsidRPr="001C7BF9">
        <w:rPr>
          <w:b/>
          <w:bCs/>
        </w:rPr>
        <w:t>Mandatory Use Categories</w:t>
      </w:r>
    </w:p>
    <w:p w14:paraId="5F524C59" w14:textId="1E9E23F2" w:rsidR="00BD02F1" w:rsidRDefault="00BD02F1" w:rsidP="00F07425">
      <w:pPr>
        <w:spacing w:after="0" w:line="240" w:lineRule="auto"/>
        <w:ind w:left="-450" w:right="-900"/>
      </w:pPr>
      <w:r w:rsidRPr="001C7BF9">
        <w:t xml:space="preserve">The categories awarded to </w:t>
      </w:r>
      <w:r w:rsidRPr="00BD02F1">
        <w:t>Cello Partnership</w:t>
      </w:r>
      <w:r>
        <w:t>,</w:t>
      </w:r>
      <w:r w:rsidRPr="00BD02F1">
        <w:t xml:space="preserve"> d/b/a Verizon Wireless</w:t>
      </w:r>
      <w:r w:rsidRPr="001C7BF9">
        <w:t xml:space="preserve"> include: </w:t>
      </w:r>
      <w:r w:rsidRPr="00BD02F1">
        <w:t>Category 1 (Cellular Wireless Services), Category 2 (Equipment and Accessories), and Category 3 (Turnkey Wireless and IoT Solutions).</w:t>
      </w:r>
      <w:r w:rsidRPr="001C7BF9">
        <w:t xml:space="preserve"> Review the Master Agreement, pages </w:t>
      </w:r>
      <w:r>
        <w:t>twenty</w:t>
      </w:r>
      <w:r w:rsidR="0072605B">
        <w:t>-</w:t>
      </w:r>
      <w:r>
        <w:t xml:space="preserve">six </w:t>
      </w:r>
      <w:r w:rsidRPr="001C7BF9">
        <w:t>(</w:t>
      </w:r>
      <w:r>
        <w:t>26</w:t>
      </w:r>
      <w:r w:rsidRPr="001C7BF9">
        <w:t>) to thirty-</w:t>
      </w:r>
      <w:r>
        <w:t>eight</w:t>
      </w:r>
      <w:r w:rsidRPr="001C7BF9">
        <w:t xml:space="preserve"> (</w:t>
      </w:r>
      <w:r>
        <w:t>38</w:t>
      </w:r>
      <w:r w:rsidRPr="001C7BF9">
        <w:t xml:space="preserve">) for detailed information on each category. </w:t>
      </w:r>
    </w:p>
    <w:p w14:paraId="0E71BCC3" w14:textId="3C633ACA" w:rsidR="00E970B4" w:rsidRDefault="00E970B4" w:rsidP="00F07425">
      <w:pPr>
        <w:spacing w:after="0" w:line="240" w:lineRule="auto"/>
        <w:ind w:left="-450" w:right="-900"/>
      </w:pPr>
    </w:p>
    <w:p w14:paraId="40779A2E" w14:textId="77777777" w:rsidR="00E970B4" w:rsidRPr="00E970B4" w:rsidRDefault="00E970B4" w:rsidP="00F07425">
      <w:pPr>
        <w:spacing w:after="0" w:line="240" w:lineRule="auto"/>
        <w:ind w:left="-450" w:right="-900"/>
        <w:rPr>
          <w:b/>
          <w:bCs/>
        </w:rPr>
      </w:pPr>
      <w:r w:rsidRPr="00E970B4">
        <w:rPr>
          <w:b/>
          <w:bCs/>
        </w:rPr>
        <w:t>Overview of Award Categories</w:t>
      </w:r>
    </w:p>
    <w:p w14:paraId="4C136968" w14:textId="77777777" w:rsidR="00F07425" w:rsidRDefault="00E970B4" w:rsidP="00F07425">
      <w:pPr>
        <w:spacing w:after="0" w:line="240" w:lineRule="auto"/>
        <w:ind w:left="-450" w:right="-900"/>
      </w:pPr>
      <w:r>
        <w:t xml:space="preserve">The products and services for this contract are awarded in 3 (three) categories. </w:t>
      </w:r>
    </w:p>
    <w:p w14:paraId="11B5C075" w14:textId="77777777" w:rsidR="00F07425" w:rsidRDefault="00F07425" w:rsidP="00F07425">
      <w:pPr>
        <w:spacing w:after="0" w:line="240" w:lineRule="auto"/>
        <w:ind w:left="-450" w:right="-900"/>
      </w:pPr>
    </w:p>
    <w:p w14:paraId="4762BDBD" w14:textId="1FBF8749" w:rsidR="00E970B4" w:rsidRDefault="00E970B4" w:rsidP="00F07425">
      <w:pPr>
        <w:spacing w:after="0" w:line="240" w:lineRule="auto"/>
        <w:ind w:left="-450" w:right="-900"/>
      </w:pPr>
      <w:r>
        <w:t>These categories are:</w:t>
      </w:r>
    </w:p>
    <w:p w14:paraId="454D7CF8" w14:textId="77777777" w:rsidR="00E970B4" w:rsidRDefault="00E970B4" w:rsidP="00F07425">
      <w:pPr>
        <w:spacing w:after="0" w:line="240" w:lineRule="auto"/>
        <w:ind w:left="-450" w:right="-900"/>
      </w:pPr>
    </w:p>
    <w:p w14:paraId="3215CC22" w14:textId="77777777" w:rsidR="00E970B4" w:rsidRDefault="00E970B4" w:rsidP="00F07425">
      <w:pPr>
        <w:spacing w:after="0" w:line="240" w:lineRule="auto"/>
        <w:ind w:left="-450" w:right="-900"/>
      </w:pPr>
      <w:r w:rsidRPr="00E970B4">
        <w:rPr>
          <w:b/>
          <w:bCs/>
        </w:rPr>
        <w:t>Category 1- Cellular Wireless Services:</w:t>
      </w:r>
      <w:r>
        <w:t xml:space="preserve"> This category will cover the basic cellular wireless transport</w:t>
      </w:r>
    </w:p>
    <w:p w14:paraId="09451157" w14:textId="77777777" w:rsidR="00E970B4" w:rsidRDefault="00E970B4" w:rsidP="00F07425">
      <w:pPr>
        <w:spacing w:after="0" w:line="240" w:lineRule="auto"/>
        <w:ind w:left="-450" w:right="-900"/>
      </w:pPr>
      <w:r>
        <w:t>services for voice, data and messaging, as well as any new basic transport services that may be</w:t>
      </w:r>
    </w:p>
    <w:p w14:paraId="39B6FA0B" w14:textId="77777777" w:rsidR="00E970B4" w:rsidRDefault="00E970B4" w:rsidP="00F07425">
      <w:pPr>
        <w:spacing w:after="0" w:line="240" w:lineRule="auto"/>
        <w:ind w:left="-450" w:right="-900"/>
      </w:pPr>
      <w:r>
        <w:t>introduced for applications like those defined for Internet of Things (IoT) applications. “Cellular wireless</w:t>
      </w:r>
    </w:p>
    <w:p w14:paraId="3BA33DC1" w14:textId="77777777" w:rsidR="00E970B4" w:rsidRDefault="00E970B4" w:rsidP="00F07425">
      <w:pPr>
        <w:spacing w:after="0" w:line="240" w:lineRule="auto"/>
        <w:ind w:left="-450" w:right="-900"/>
      </w:pPr>
      <w:r>
        <w:t>transport” is defined to mean carrier provided wireless services that employ a radio access network</w:t>
      </w:r>
    </w:p>
    <w:p w14:paraId="0084F314" w14:textId="77777777" w:rsidR="00E970B4" w:rsidRDefault="00E970B4" w:rsidP="00F07425">
      <w:pPr>
        <w:spacing w:after="0" w:line="240" w:lineRule="auto"/>
        <w:ind w:left="-450" w:right="-900"/>
      </w:pPr>
      <w:r>
        <w:t>based on technologies defined by the Third Generation Partnership Program (3GPP). We are requesting</w:t>
      </w:r>
    </w:p>
    <w:p w14:paraId="076DF134" w14:textId="77777777" w:rsidR="00E970B4" w:rsidRDefault="00E970B4" w:rsidP="00F07425">
      <w:pPr>
        <w:spacing w:after="0" w:line="240" w:lineRule="auto"/>
        <w:ind w:left="-450" w:right="-900"/>
      </w:pPr>
      <w:r>
        <w:t>pricing for both traditional cellular plans that include a subsidized mobile device as well as bring your</w:t>
      </w:r>
    </w:p>
    <w:p w14:paraId="1FCB0E71" w14:textId="77777777" w:rsidR="00E970B4" w:rsidRDefault="00E970B4" w:rsidP="00F07425">
      <w:pPr>
        <w:spacing w:after="0" w:line="240" w:lineRule="auto"/>
        <w:ind w:left="-450" w:right="-900"/>
      </w:pPr>
      <w:r>
        <w:t>own device (BYOD) plans where the user will supply their own mobile device and require only network</w:t>
      </w:r>
    </w:p>
    <w:p w14:paraId="4BF5CD05" w14:textId="48C01926" w:rsidR="00E970B4" w:rsidRDefault="00E970B4" w:rsidP="00F07425">
      <w:pPr>
        <w:spacing w:after="0" w:line="240" w:lineRule="auto"/>
        <w:ind w:left="-450" w:right="-900"/>
      </w:pPr>
      <w:r>
        <w:t>service from the carrier.</w:t>
      </w:r>
    </w:p>
    <w:p w14:paraId="0C91A598" w14:textId="77777777" w:rsidR="00E970B4" w:rsidRDefault="00E970B4" w:rsidP="00F07425">
      <w:pPr>
        <w:spacing w:after="0" w:line="240" w:lineRule="auto"/>
        <w:ind w:left="-450" w:right="-900"/>
      </w:pPr>
    </w:p>
    <w:p w14:paraId="2FC71158" w14:textId="77777777" w:rsidR="00E970B4" w:rsidRDefault="00E970B4" w:rsidP="00F07425">
      <w:pPr>
        <w:spacing w:after="0" w:line="240" w:lineRule="auto"/>
        <w:ind w:left="-450" w:right="-900"/>
      </w:pPr>
      <w:r w:rsidRPr="00E970B4">
        <w:rPr>
          <w:b/>
          <w:bCs/>
        </w:rPr>
        <w:t>Category 2- Equipment and Accessories:</w:t>
      </w:r>
      <w:r>
        <w:t xml:space="preserve"> This category includes any equipment or accessories operating</w:t>
      </w:r>
    </w:p>
    <w:p w14:paraId="02F13AEF" w14:textId="77777777" w:rsidR="00E970B4" w:rsidRDefault="00E970B4" w:rsidP="00F07425">
      <w:pPr>
        <w:spacing w:after="0" w:line="240" w:lineRule="auto"/>
        <w:ind w:left="-450" w:right="-900"/>
      </w:pPr>
      <w:r>
        <w:t>over cellular carrier provided network services or intended for use with cellular connected devices.</w:t>
      </w:r>
    </w:p>
    <w:p w14:paraId="3A07CC36" w14:textId="77777777" w:rsidR="00E970B4" w:rsidRDefault="00E970B4" w:rsidP="00F07425">
      <w:pPr>
        <w:spacing w:after="0" w:line="240" w:lineRule="auto"/>
        <w:ind w:left="-450" w:right="-900"/>
      </w:pPr>
    </w:p>
    <w:p w14:paraId="7B6E8DC1" w14:textId="4A8A6314" w:rsidR="00E970B4" w:rsidRDefault="00E970B4" w:rsidP="00F07425">
      <w:pPr>
        <w:spacing w:after="0" w:line="240" w:lineRule="auto"/>
        <w:ind w:left="-450" w:right="-900"/>
      </w:pPr>
      <w:r w:rsidRPr="00E970B4">
        <w:rPr>
          <w:b/>
          <w:bCs/>
        </w:rPr>
        <w:t xml:space="preserve">Category 3- Turnkey Wireless and IoT Solutions that are offered as a product: </w:t>
      </w:r>
      <w:r w:rsidRPr="00E970B4">
        <w:t>This</w:t>
      </w:r>
      <w:r>
        <w:t xml:space="preserve"> category includes any</w:t>
      </w:r>
    </w:p>
    <w:p w14:paraId="5B412863" w14:textId="77777777" w:rsidR="00E970B4" w:rsidRDefault="00E970B4" w:rsidP="00F07425">
      <w:pPr>
        <w:spacing w:after="0" w:line="240" w:lineRule="auto"/>
        <w:ind w:left="-450" w:right="-900"/>
      </w:pPr>
      <w:r>
        <w:t>of the wireless or IoT solutions or applications being offered as a complete product by the cellular</w:t>
      </w:r>
    </w:p>
    <w:p w14:paraId="45D328D4" w14:textId="1BECF8C6" w:rsidR="00E970B4" w:rsidRDefault="00E970B4" w:rsidP="00F07425">
      <w:pPr>
        <w:spacing w:after="0" w:line="240" w:lineRule="auto"/>
        <w:ind w:left="-450" w:right="-900"/>
      </w:pPr>
      <w:r>
        <w:t>wireless carriers or any other Contractor(s).</w:t>
      </w:r>
    </w:p>
    <w:p w14:paraId="6D107C0C" w14:textId="2C73DA70" w:rsidR="00F07425" w:rsidRDefault="00F07425" w:rsidP="00F07425">
      <w:pPr>
        <w:spacing w:after="0" w:line="240" w:lineRule="auto"/>
        <w:ind w:left="-450" w:right="-900"/>
      </w:pPr>
    </w:p>
    <w:p w14:paraId="3E1919B2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bookmarkStart w:id="0" w:name="_Hlk59461358"/>
      <w:r w:rsidRPr="00F07425">
        <w:rPr>
          <w:b/>
          <w:bCs/>
        </w:rPr>
        <w:t>Ordering</w:t>
      </w:r>
    </w:p>
    <w:p w14:paraId="63FB85D9" w14:textId="43B86EF5" w:rsidR="00F07425" w:rsidRDefault="00F07425" w:rsidP="00F07425">
      <w:pPr>
        <w:spacing w:after="0" w:line="240" w:lineRule="auto"/>
        <w:ind w:left="-450" w:right="-900"/>
      </w:pPr>
      <w:r w:rsidRPr="00F07425">
        <w:t>All Purchase orders issued by agencies under this PADD must include a reference to this PADD (PADD20210618) and Master Agreement (MA152).</w:t>
      </w:r>
    </w:p>
    <w:p w14:paraId="15859768" w14:textId="2B723997" w:rsidR="00F07425" w:rsidRDefault="00F07425" w:rsidP="00F07425">
      <w:pPr>
        <w:spacing w:after="0" w:line="240" w:lineRule="auto"/>
        <w:ind w:left="-450" w:right="-900"/>
      </w:pPr>
    </w:p>
    <w:p w14:paraId="1B485334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r w:rsidRPr="00F07425">
        <w:rPr>
          <w:b/>
          <w:bCs/>
        </w:rPr>
        <w:t>Shipping and Delivery</w:t>
      </w:r>
    </w:p>
    <w:p w14:paraId="40ACA332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All deliveries shall be F.O.B. destination with all transportation and handling charges paid by</w:t>
      </w:r>
    </w:p>
    <w:p w14:paraId="39FD7C92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Contractor. Responsibility and liability for loss or damage shall remain with the Contractor</w:t>
      </w:r>
    </w:p>
    <w:p w14:paraId="4CA0CAD9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until final inspection and acceptance, when responsibility shall pass to the Purchasing Entity</w:t>
      </w:r>
    </w:p>
    <w:p w14:paraId="4F92D08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except as to latent defects, fraud, and Contractor's warranty obligations. Any portion of an</w:t>
      </w:r>
    </w:p>
    <w:p w14:paraId="4E57BCB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order to be shipped without transportation charges that is backordered shall be shipped</w:t>
      </w:r>
    </w:p>
    <w:p w14:paraId="16F080B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without charge.</w:t>
      </w:r>
    </w:p>
    <w:p w14:paraId="2387C9F3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2B5B2959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Unless otherwise instructed or not practicable, all deliveries will be "Inside Deliveries" as</w:t>
      </w:r>
    </w:p>
    <w:p w14:paraId="634E0C67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designated by a representative of the Purchasing Entity placing the Order. Inside Delivery</w:t>
      </w:r>
    </w:p>
    <w:p w14:paraId="443EB9C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refers to a delivery to other than a loading dock, front lobby, or reception area. Specific</w:t>
      </w:r>
    </w:p>
    <w:p w14:paraId="356A4337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delivery instructions will be noted on the order form. Any damage to the building's interior,</w:t>
      </w:r>
    </w:p>
    <w:p w14:paraId="48A15DB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lastRenderedPageBreak/>
        <w:t>scratched walls, damage to the freight elevator, or other damage caused by the Contractor</w:t>
      </w:r>
    </w:p>
    <w:p w14:paraId="7195DD72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during the delivery of Products purchased under this Master Agreement will be the</w:t>
      </w:r>
    </w:p>
    <w:p w14:paraId="1D5D4AB0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responsibility of the Contractor. If damage does occur, it is the responsibility of the Contractor</w:t>
      </w:r>
    </w:p>
    <w:p w14:paraId="1F07078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to immediately notify the Purchasing Entity placing the Order. The Purchasing Entity shall</w:t>
      </w:r>
    </w:p>
    <w:p w14:paraId="6BB955E1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immediately notify the Contractor of any suspected damage by the Contractor's agent.</w:t>
      </w:r>
    </w:p>
    <w:p w14:paraId="402098A4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3D8CA7D1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All new Products purchased under this Agreement must be delivered in the manufacturer's</w:t>
      </w:r>
    </w:p>
    <w:p w14:paraId="580EC767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standard package. Costs shall include all packing and/or crating charges. Cases shall be of</w:t>
      </w:r>
    </w:p>
    <w:p w14:paraId="4A04A963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durable construction, good condition, properly labeled and suitable in every respect for</w:t>
      </w:r>
    </w:p>
    <w:p w14:paraId="2FE3152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storage and handling of contents. Each shipping carton shall be marked with the commodity,</w:t>
      </w:r>
    </w:p>
    <w:p w14:paraId="35B053D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brand, quantity, item code number.</w:t>
      </w:r>
    </w:p>
    <w:p w14:paraId="488E0A12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0C2524A4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r w:rsidRPr="00F07425">
        <w:rPr>
          <w:b/>
          <w:bCs/>
        </w:rPr>
        <w:t>Inspection and Acceptance</w:t>
      </w:r>
    </w:p>
    <w:p w14:paraId="07FB61B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inspection and Acceptance section below shall not apply to Category 3 Products from the</w:t>
      </w:r>
    </w:p>
    <w:p w14:paraId="51E0CE3F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solicitation. The inspection and Acceptance for Category 3 Products shall be described in a</w:t>
      </w:r>
    </w:p>
    <w:p w14:paraId="38553123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separate exhibit or contractual document and agreed to between the Purchasing Entity and the</w:t>
      </w:r>
    </w:p>
    <w:p w14:paraId="374AD4E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Contractor.</w:t>
      </w:r>
    </w:p>
    <w:p w14:paraId="4CD726F8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74FECBA3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This section is not intended to limit rights and remedies under the applicable state commercial</w:t>
      </w:r>
    </w:p>
    <w:p w14:paraId="6DD71A5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code or UCC.</w:t>
      </w:r>
    </w:p>
    <w:p w14:paraId="701B15DC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5A227C0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All Products are subject to inspection at reasonable times and places before Acceptance, which</w:t>
      </w:r>
    </w:p>
    <w:p w14:paraId="77FDE48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shall not exceed 30 days from the date of delivery. Upon inspection and if the Purchasing Entity</w:t>
      </w:r>
    </w:p>
    <w:p w14:paraId="6235C94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finds Products furnished to be incomplete or in non-compliance with bid specifications, the Buyer</w:t>
      </w:r>
    </w:p>
    <w:p w14:paraId="44781498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may reject the Products and require Contractor to correct them without charge. If Contractor is</w:t>
      </w:r>
    </w:p>
    <w:p w14:paraId="4DBAD699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unable or refuses to correct such Products within a reasonable amount of time, the Purchasing</w:t>
      </w:r>
    </w:p>
    <w:p w14:paraId="13C77B15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Entity may cancel the Order in whole or in part. Nothing in this paragraph shall adversely affect</w:t>
      </w:r>
    </w:p>
    <w:p w14:paraId="66C9A3C0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Buyer's rights including the rights and remedies associated with revocation of acceptance</w:t>
      </w:r>
    </w:p>
    <w:p w14:paraId="609BF5C2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under the applicable state commercial code or UCC. Contractor shall provide prepaid shipping</w:t>
      </w:r>
    </w:p>
    <w:p w14:paraId="5A2FFAB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labels for all Products returned under this paragraph.</w:t>
      </w:r>
    </w:p>
    <w:p w14:paraId="7DB296F2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4755B8E6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warranty period shall begin upon Acceptance.</w:t>
      </w:r>
    </w:p>
    <w:p w14:paraId="3EA33A7A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17073BE1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If the Product is not Accepted after inspection, a Purchasing Entity may, at its discretion, reject</w:t>
      </w:r>
    </w:p>
    <w:p w14:paraId="0B90ED40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Product within the inspection time period described in paragraph b of this section. Upon</w:t>
      </w:r>
    </w:p>
    <w:p w14:paraId="51EA60C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rejection, the Contractor will have fifteen (15) calendar days to cure. If after the cure period, the</w:t>
      </w:r>
    </w:p>
    <w:p w14:paraId="27908D4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Product still has not been Accepted, the Purchasing Entity may, at its option: (a) declare</w:t>
      </w:r>
    </w:p>
    <w:p w14:paraId="6F890A2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Contractor to be in breach and terminate the Order; (b) demand a similar replacement Product from Contractor at no additional cost to Purchasing Entity; or, (c) continue the cure period for an</w:t>
      </w:r>
    </w:p>
    <w:p w14:paraId="77584652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additional time period agreed upon by the Purchasing Entity and the Contractor. Contractor shall</w:t>
      </w:r>
    </w:p>
    <w:p w14:paraId="108EC03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provide packaging and prepaid shipping labels for Products not Accepted. No charges for</w:t>
      </w:r>
    </w:p>
    <w:p w14:paraId="4F718EC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Products rejected shall be paid until Acceptance has taken place.</w:t>
      </w:r>
    </w:p>
    <w:p w14:paraId="527FE925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102023C2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r w:rsidRPr="00F07425">
        <w:rPr>
          <w:b/>
          <w:bCs/>
        </w:rPr>
        <w:t>Payment</w:t>
      </w:r>
    </w:p>
    <w:p w14:paraId="3C0891D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Payment after Acceptance is due within 30 days following the date the Product is delivered or</w:t>
      </w:r>
    </w:p>
    <w:p w14:paraId="2FD06A3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installed, or the date a correct invoice is received, whichever is later, unless otherwise specified</w:t>
      </w:r>
    </w:p>
    <w:p w14:paraId="698833F2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within the Order. After 45 days the Contractor may assess overdue account charges up to a</w:t>
      </w:r>
    </w:p>
    <w:p w14:paraId="293DB4F0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maximum rate of one percent per month on the outstanding balance, unless a different late</w:t>
      </w:r>
    </w:p>
    <w:p w14:paraId="3F5335D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lastRenderedPageBreak/>
        <w:t>payment amount is specified in a Participating Addendum, Order, or otherwise prescribed by</w:t>
      </w:r>
    </w:p>
    <w:p w14:paraId="7645BDC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applicable law. Payments will be remitted by mail or electronic funds transfer (EFT). Payments</w:t>
      </w:r>
    </w:p>
    <w:p w14:paraId="6C8EE72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may be made via a State or political subdivision ''Purchasing Card" with no additional charge.</w:t>
      </w:r>
    </w:p>
    <w:p w14:paraId="41472EF8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62E1AB8B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r w:rsidRPr="00F07425">
        <w:rPr>
          <w:b/>
          <w:bCs/>
        </w:rPr>
        <w:t>Warranty</w:t>
      </w:r>
    </w:p>
    <w:p w14:paraId="067EF055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Warranty section below shall not apply to Category 3 Products from the solicitation. The</w:t>
      </w:r>
    </w:p>
    <w:p w14:paraId="4ED69185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Warranty for Category 3 Products shall be described in a separate exhibit or contractual document, agreed to between the Purchasing Entity and the Contractor and no less than one (1) year.</w:t>
      </w:r>
    </w:p>
    <w:p w14:paraId="18996E57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512ABCF9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Unless specified in any other contract document pursuant to this Master Agreement, this</w:t>
      </w:r>
    </w:p>
    <w:p w14:paraId="6FA06D3A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Warranty section governs. The Contractor warrants for a period of one year from Acceptance</w:t>
      </w:r>
    </w:p>
    <w:p w14:paraId="788B42E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that: (a) the Product will perform according to all specific claims that the Contractor made in its</w:t>
      </w:r>
    </w:p>
    <w:p w14:paraId="11937DD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response to the solicitation, (b) the Product is suitable for the ordinary purposes for which such</w:t>
      </w:r>
    </w:p>
    <w:p w14:paraId="624FE27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Product is used, (c) the Product is suitable for any special purposes identified in the solicitation</w:t>
      </w:r>
    </w:p>
    <w:p w14:paraId="2DB0F4D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or for which the Purchasing Entity has reasonably relied on the Contractor's skill or judgment, (d)</w:t>
      </w:r>
    </w:p>
    <w:p w14:paraId="78AE63C6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Product is designed and manufactured in a commercially reasonable manner, and (e) the</w:t>
      </w:r>
    </w:p>
    <w:p w14:paraId="5536AA8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Product is free of material defects. Upon breach of the warranty, the Contractor will repair or</w:t>
      </w:r>
    </w:p>
    <w:p w14:paraId="2D39B45F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replace (at no charge to the Purchasing Entity, including, packaging and prepaid shipping labels)</w:t>
      </w:r>
    </w:p>
    <w:p w14:paraId="19C96F7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Product whose nonconformance is discovered and made known to the Contractor. The rights</w:t>
      </w:r>
    </w:p>
    <w:p w14:paraId="5FC6D31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and remedies of the parties under this warranty are in addition to any other rights and remedies</w:t>
      </w:r>
    </w:p>
    <w:p w14:paraId="699E1564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of the parties provided by law or equity, including, without limitation, actual damages, and, as</w:t>
      </w:r>
    </w:p>
    <w:p w14:paraId="70A781F4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applicable and awarded under the law, to a prevailing party, reasonable attorneys' fees and costs.</w:t>
      </w:r>
    </w:p>
    <w:p w14:paraId="65316BAB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33FC6D0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Pricing Landing Page</w:t>
      </w:r>
    </w:p>
    <w:p w14:paraId="75F00460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 xml:space="preserve">Review pages forty two (42) to seventy (70) of the Master Agreement. </w:t>
      </w:r>
    </w:p>
    <w:p w14:paraId="13E4DEB9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4E411ED2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r w:rsidRPr="00F07425">
        <w:rPr>
          <w:b/>
          <w:bCs/>
        </w:rPr>
        <w:t>Title of Product</w:t>
      </w:r>
    </w:p>
    <w:p w14:paraId="3348404C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Upon Acceptance and payment by the Purchasing Entity, Contractor shall convey to Purchasing</w:t>
      </w:r>
    </w:p>
    <w:p w14:paraId="75D76D90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Entity title to Equipment free and clear of all liens, encumbrances, or other security interests.</w:t>
      </w:r>
    </w:p>
    <w:p w14:paraId="649311DD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Transfer of title to the Equipment shall include an irrevocable and perpetual license to use any</w:t>
      </w:r>
    </w:p>
    <w:p w14:paraId="7921427E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Embedded Software in Equipment purchased. If Purchasing Entity subsequently transfers title of</w:t>
      </w:r>
    </w:p>
    <w:p w14:paraId="0C00DB9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Equipment to another entity, Purchasing Entity shall have the right to transfer the license to</w:t>
      </w:r>
    </w:p>
    <w:p w14:paraId="17F5784B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use the Embedded Software with the transfer of Equipment's title. A subsequent transfer of this</w:t>
      </w:r>
    </w:p>
    <w:p w14:paraId="3F148474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Embedded Software shall be at no additional cost or charge to either Purchasing Entity or Purchasing Entity's transferee.</w:t>
      </w:r>
    </w:p>
    <w:p w14:paraId="112A1A41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173DE75D" w14:textId="77777777" w:rsidR="00F07425" w:rsidRPr="00F07425" w:rsidRDefault="00F07425" w:rsidP="00F07425">
      <w:pPr>
        <w:spacing w:after="0" w:line="240" w:lineRule="auto"/>
        <w:ind w:left="-450" w:right="-900"/>
        <w:rPr>
          <w:b/>
          <w:bCs/>
        </w:rPr>
      </w:pPr>
      <w:r w:rsidRPr="00F07425">
        <w:rPr>
          <w:b/>
          <w:bCs/>
        </w:rPr>
        <w:t>License of Embedded Software</w:t>
      </w:r>
    </w:p>
    <w:p w14:paraId="3CE193A8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Contractor grants to the Purchasing Entity a non-exclusive, royalty free, perpetual license to use</w:t>
      </w:r>
    </w:p>
    <w:p w14:paraId="34EA68B4" w14:textId="77777777" w:rsidR="00F07425" w:rsidRPr="00F07425" w:rsidRDefault="00F07425" w:rsidP="00F07425">
      <w:pPr>
        <w:spacing w:after="0" w:line="240" w:lineRule="auto"/>
        <w:ind w:left="-450" w:right="-900"/>
      </w:pPr>
      <w:r w:rsidRPr="00F07425">
        <w:t>the Embedded Software to achieve the purposes of the Master Agreement.</w:t>
      </w:r>
    </w:p>
    <w:p w14:paraId="1FBF7E9C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1068E983" w14:textId="77777777" w:rsidR="00F07425" w:rsidRPr="00F07425" w:rsidRDefault="00F07425" w:rsidP="00F07425">
      <w:pPr>
        <w:spacing w:after="0" w:line="240" w:lineRule="auto"/>
        <w:ind w:left="-450" w:right="-900"/>
      </w:pPr>
    </w:p>
    <w:p w14:paraId="58182D4C" w14:textId="77777777" w:rsidR="00F07425" w:rsidRPr="00F07425" w:rsidRDefault="00F07425" w:rsidP="00F07425">
      <w:pPr>
        <w:spacing w:after="0" w:line="240" w:lineRule="auto"/>
        <w:ind w:left="-450" w:right="-900"/>
      </w:pPr>
    </w:p>
    <w:bookmarkEnd w:id="0"/>
    <w:p w14:paraId="738FBAC0" w14:textId="77777777" w:rsidR="00F07425" w:rsidRDefault="00F07425" w:rsidP="00F07425">
      <w:pPr>
        <w:spacing w:after="0" w:line="240" w:lineRule="auto"/>
        <w:ind w:left="-450" w:right="-900"/>
      </w:pPr>
    </w:p>
    <w:p w14:paraId="7834AD18" w14:textId="17E15CB8" w:rsidR="0072605B" w:rsidRDefault="0072605B" w:rsidP="00F07425">
      <w:pPr>
        <w:spacing w:after="0" w:line="240" w:lineRule="auto"/>
        <w:ind w:left="-450" w:right="-900"/>
      </w:pPr>
    </w:p>
    <w:p w14:paraId="5BDC56F7" w14:textId="77777777" w:rsidR="00D31B6C" w:rsidRDefault="00D31B6C" w:rsidP="00F07425">
      <w:pPr>
        <w:spacing w:after="0" w:line="240" w:lineRule="auto"/>
        <w:ind w:right="-900"/>
      </w:pPr>
    </w:p>
    <w:sectPr w:rsidR="00D3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B778E"/>
    <w:multiLevelType w:val="hybridMultilevel"/>
    <w:tmpl w:val="066E1BBE"/>
    <w:lvl w:ilvl="0" w:tplc="CAAA5C6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6D4A704D"/>
    <w:multiLevelType w:val="hybridMultilevel"/>
    <w:tmpl w:val="0F847CCA"/>
    <w:lvl w:ilvl="0" w:tplc="8CA28A1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13279"/>
    <w:rsid w:val="0014465D"/>
    <w:rsid w:val="00223105"/>
    <w:rsid w:val="00250388"/>
    <w:rsid w:val="002B5CFB"/>
    <w:rsid w:val="003D2174"/>
    <w:rsid w:val="0072605B"/>
    <w:rsid w:val="00804FB2"/>
    <w:rsid w:val="008B18D4"/>
    <w:rsid w:val="00907605"/>
    <w:rsid w:val="009238E6"/>
    <w:rsid w:val="009B7F7A"/>
    <w:rsid w:val="00A965A3"/>
    <w:rsid w:val="00BD02F1"/>
    <w:rsid w:val="00D31B6C"/>
    <w:rsid w:val="00E970B4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5DB6"/>
  <w15:chartTrackingRefBased/>
  <w15:docId w15:val="{BEBFA8B6-4836-4064-BE72-2A88A5B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3AC0-64FB-489B-88B6-FCCAA88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Guevara</dc:creator>
  <cp:keywords/>
  <dc:description/>
  <cp:lastModifiedBy>Kimberly Guevara</cp:lastModifiedBy>
  <cp:revision>4</cp:revision>
  <dcterms:created xsi:type="dcterms:W3CDTF">2020-12-22T21:44:00Z</dcterms:created>
  <dcterms:modified xsi:type="dcterms:W3CDTF">2020-12-23T16:13:00Z</dcterms:modified>
</cp:coreProperties>
</file>